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77BDA515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78B28A5D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5E1226A" w:rsidR="00D55929" w:rsidRPr="00615341" w:rsidRDefault="00F37AFE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7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0D1199">
        <w:rPr>
          <w:rFonts w:ascii="PT Root UI Bold" w:hAnsi="PT Root UI Bold" w:cs="Arial"/>
          <w:bCs/>
          <w:noProof/>
          <w:color w:val="282A2E"/>
          <w:sz w:val="26"/>
          <w:szCs w:val="26"/>
        </w:rPr>
        <w:t>августа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F502DF9" w14:textId="3EA8F59C" w:rsidR="002D799B" w:rsidRPr="00615341" w:rsidRDefault="00BB25E0" w:rsidP="00C965D0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ДЕНЬ СТРОИТЕЛЯ</w:t>
      </w:r>
    </w:p>
    <w:p w14:paraId="4B3BA33F" w14:textId="551C62D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5DD197AE" w14:textId="3B7B7752" w:rsidR="00BB25E0" w:rsidRPr="00BB25E0" w:rsidRDefault="00BB25E0" w:rsidP="00BB25E0">
      <w:pPr>
        <w:ind w:firstLine="567"/>
        <w:jc w:val="both"/>
        <w:rPr>
          <w:rFonts w:eastAsia="Times New Roman" w:cs="Arial"/>
          <w:szCs w:val="24"/>
          <w:lang w:eastAsia="ru-RU"/>
        </w:rPr>
      </w:pPr>
      <w:r w:rsidRPr="00BB25E0">
        <w:rPr>
          <w:rFonts w:eastAsia="Times New Roman" w:cs="Arial"/>
          <w:szCs w:val="24"/>
          <w:lang w:eastAsia="ru-RU"/>
        </w:rPr>
        <w:t>Ежегодный профессиональный праздник, посвящённый работникам строительной отрасли, отмечают в России каждое второе воскресенье августа.</w:t>
      </w:r>
      <w:r w:rsidRPr="00BB25E0">
        <w:rPr>
          <w:rFonts w:cs="Arial"/>
          <w:sz w:val="21"/>
          <w:szCs w:val="21"/>
          <w:shd w:val="clear" w:color="auto" w:fill="FFFFFF"/>
        </w:rPr>
        <w:t xml:space="preserve"> </w:t>
      </w:r>
      <w:r w:rsidRPr="00BB25E0">
        <w:rPr>
          <w:rFonts w:eastAsia="Times New Roman" w:cs="Arial"/>
          <w:szCs w:val="24"/>
          <w:lang w:eastAsia="ru-RU"/>
        </w:rPr>
        <w:t>В 2026 году он отмечается 9 августа, а у самого праздника в этом году будет 70-летний юбилей.</w:t>
      </w:r>
      <w:r w:rsidRPr="00BB25E0">
        <w:rPr>
          <w:rFonts w:cs="Arial"/>
          <w:spacing w:val="3"/>
          <w:sz w:val="29"/>
          <w:szCs w:val="29"/>
          <w:shd w:val="clear" w:color="auto" w:fill="FFFFFF"/>
        </w:rPr>
        <w:t xml:space="preserve"> </w:t>
      </w:r>
      <w:r w:rsidRPr="00BB25E0">
        <w:rPr>
          <w:rFonts w:eastAsia="Times New Roman" w:cs="Arial"/>
          <w:szCs w:val="24"/>
          <w:lang w:eastAsia="ru-RU"/>
        </w:rPr>
        <w:t xml:space="preserve">Указ президиума Верховного совета СССР об установлении ежегодного праздника </w:t>
      </w:r>
      <w:r w:rsidR="00F37AFE">
        <w:rPr>
          <w:rFonts w:eastAsia="Times New Roman" w:cs="Arial"/>
          <w:szCs w:val="24"/>
          <w:lang w:eastAsia="ru-RU"/>
        </w:rPr>
        <w:t>—</w:t>
      </w:r>
      <w:r w:rsidRPr="00BB25E0">
        <w:rPr>
          <w:rFonts w:eastAsia="Times New Roman" w:cs="Arial"/>
          <w:szCs w:val="24"/>
          <w:lang w:eastAsia="ru-RU"/>
        </w:rPr>
        <w:t xml:space="preserve"> Дня строителя </w:t>
      </w:r>
      <w:r w:rsidR="00F37AFE">
        <w:rPr>
          <w:rFonts w:eastAsia="Times New Roman" w:cs="Arial"/>
          <w:szCs w:val="24"/>
          <w:lang w:eastAsia="ru-RU"/>
        </w:rPr>
        <w:t>—</w:t>
      </w:r>
      <w:r w:rsidRPr="00BB25E0">
        <w:rPr>
          <w:rFonts w:eastAsia="Times New Roman" w:cs="Arial"/>
          <w:szCs w:val="24"/>
          <w:lang w:eastAsia="ru-RU"/>
        </w:rPr>
        <w:t xml:space="preserve"> вышел 6 сентября 1955 года. Первое его празднование состоялось 12 августа 1956 года.</w:t>
      </w:r>
    </w:p>
    <w:p w14:paraId="4CB4D0BE" w14:textId="7E7F02B1" w:rsidR="00BB25E0" w:rsidRPr="00BB25E0" w:rsidRDefault="00BB25E0" w:rsidP="00BB25E0">
      <w:pPr>
        <w:ind w:firstLine="567"/>
        <w:jc w:val="both"/>
        <w:rPr>
          <w:rFonts w:eastAsia="Times New Roman" w:cs="Arial"/>
          <w:szCs w:val="24"/>
          <w:lang w:eastAsia="ru-RU"/>
        </w:rPr>
      </w:pPr>
      <w:r w:rsidRPr="00BB25E0">
        <w:rPr>
          <w:rFonts w:eastAsia="Times New Roman" w:cs="Arial"/>
          <w:szCs w:val="24"/>
          <w:lang w:eastAsia="ru-RU"/>
        </w:rPr>
        <w:t xml:space="preserve">В строительных организациях Удмуртии в 2025 году было занято 13,2 тысячи человек, их усилиями по предварительным данным было выполнено работ по виду деятельности «Строительство» на </w:t>
      </w:r>
      <w:r w:rsidRPr="00BB25E0">
        <w:rPr>
          <w:rFonts w:cs="Arial"/>
        </w:rPr>
        <w:t xml:space="preserve">85,8 млрд рублей, что составило 105,9% к уровню 2024 года </w:t>
      </w:r>
      <w:r w:rsidR="009052BA">
        <w:rPr>
          <w:rFonts w:cs="Arial"/>
        </w:rPr>
        <w:br/>
      </w:r>
      <w:r w:rsidRPr="00BB25E0">
        <w:rPr>
          <w:rFonts w:cs="Arial"/>
        </w:rPr>
        <w:t>в сопоставимых ценах</w:t>
      </w:r>
      <w:r w:rsidRPr="00BB25E0">
        <w:rPr>
          <w:rFonts w:eastAsia="Times New Roman" w:cs="Arial"/>
          <w:szCs w:val="24"/>
          <w:lang w:eastAsia="ru-RU"/>
        </w:rPr>
        <w:t>. Благодаря труду строителей в республике введены в действие новые объекты, функционирующие в различных сферах жизни общества.</w:t>
      </w:r>
    </w:p>
    <w:p w14:paraId="4FB8DD64" w14:textId="6A6D085D" w:rsidR="00BB25E0" w:rsidRPr="00BB25E0" w:rsidRDefault="00BB25E0" w:rsidP="00BB25E0">
      <w:pPr>
        <w:ind w:firstLine="567"/>
        <w:jc w:val="both"/>
        <w:rPr>
          <w:rFonts w:cs="Arial"/>
        </w:rPr>
      </w:pPr>
      <w:r w:rsidRPr="00BB25E0">
        <w:rPr>
          <w:rFonts w:eastAsia="Calibri" w:cs="Arial"/>
        </w:rPr>
        <w:t xml:space="preserve">Ежегодно в республике сдаются нефтяные скважины эксплуатационного бурения, вводятся объекты коммунального назначения, в сельском хозяйстве сдаются </w:t>
      </w:r>
      <w:r w:rsidR="009052BA">
        <w:rPr>
          <w:rFonts w:eastAsia="Calibri" w:cs="Arial"/>
        </w:rPr>
        <w:br/>
      </w:r>
      <w:r w:rsidRPr="00BB25E0">
        <w:rPr>
          <w:rFonts w:eastAsia="Calibri" w:cs="Arial"/>
        </w:rPr>
        <w:t xml:space="preserve">в эксплуатацию помещения для крупного рогатого скота, </w:t>
      </w:r>
      <w:r w:rsidRPr="00BB25E0">
        <w:rPr>
          <w:rFonts w:cs="Arial"/>
        </w:rPr>
        <w:t xml:space="preserve">новые зерносеменохранилища, </w:t>
      </w:r>
      <w:r w:rsidRPr="00BB25E0">
        <w:rPr>
          <w:rFonts w:eastAsia="Calibri" w:cs="Arial"/>
        </w:rPr>
        <w:t xml:space="preserve">силосные и сенажные сооружения. </w:t>
      </w:r>
      <w:r w:rsidRPr="00BB25E0">
        <w:rPr>
          <w:rFonts w:cs="Arial"/>
        </w:rPr>
        <w:t xml:space="preserve">Для деятельности торговли в 2025 году в г. Ижевске открыты три торгово-офисных центра суммарно на 7,0 тыс. кв. м и автоцентр площадью </w:t>
      </w:r>
      <w:r w:rsidR="009052BA">
        <w:rPr>
          <w:rFonts w:cs="Arial"/>
        </w:rPr>
        <w:br/>
      </w:r>
      <w:r w:rsidRPr="00BB25E0">
        <w:rPr>
          <w:rFonts w:cs="Arial"/>
        </w:rPr>
        <w:t xml:space="preserve">1,5 тыс. кв. </w:t>
      </w:r>
      <w:r w:rsidRPr="00BB25E0">
        <w:rPr>
          <w:rFonts w:eastAsia="Calibri" w:cs="Arial"/>
        </w:rPr>
        <w:t xml:space="preserve">метров. </w:t>
      </w:r>
      <w:r w:rsidRPr="00BB25E0">
        <w:rPr>
          <w:rFonts w:cs="Arial"/>
        </w:rPr>
        <w:t>Предприятия розничной торговли республики увеличили свои площади за счёт нового строительства на 28,1 тыс. кв. метров.</w:t>
      </w:r>
    </w:p>
    <w:p w14:paraId="02123367" w14:textId="73E6CE52" w:rsidR="00BB25E0" w:rsidRPr="00BB25E0" w:rsidRDefault="00BB25E0" w:rsidP="00BB25E0">
      <w:pPr>
        <w:ind w:firstLine="567"/>
        <w:jc w:val="both"/>
        <w:rPr>
          <w:rFonts w:eastAsia="Calibri" w:cs="Arial"/>
        </w:rPr>
      </w:pPr>
      <w:r w:rsidRPr="00BB25E0">
        <w:rPr>
          <w:rFonts w:eastAsia="Calibri" w:cs="Arial"/>
        </w:rPr>
        <w:t xml:space="preserve">Особое внимание уделяется развитию социальной инфраструктуры. В Шарканском районе завершено строительство общеобразовательной школы на 220 ученических мест, </w:t>
      </w:r>
      <w:r w:rsidR="009052BA">
        <w:rPr>
          <w:rFonts w:eastAsia="Calibri" w:cs="Arial"/>
        </w:rPr>
        <w:br/>
      </w:r>
      <w:r w:rsidRPr="00BB25E0">
        <w:rPr>
          <w:rFonts w:eastAsia="Calibri" w:cs="Arial"/>
        </w:rPr>
        <w:t>в Балезинском районе открыт детский сад на 50 мест, в г. Ижевске в микрорайоне «Столичный» введена детская школа искусств на 131 место.</w:t>
      </w:r>
    </w:p>
    <w:p w14:paraId="0F4AA361" w14:textId="77777777" w:rsidR="00BB25E0" w:rsidRPr="00BB25E0" w:rsidRDefault="00BB25E0" w:rsidP="00BB25E0">
      <w:pPr>
        <w:ind w:firstLine="567"/>
        <w:jc w:val="both"/>
        <w:rPr>
          <w:rFonts w:eastAsia="Calibri" w:cs="Arial"/>
        </w:rPr>
      </w:pPr>
      <w:r w:rsidRPr="00BB25E0">
        <w:rPr>
          <w:rFonts w:eastAsia="Calibri" w:cs="Arial"/>
        </w:rPr>
        <w:t>В республике продолжается строительство новых объектов для физкультурно-спортивных занятий. В столице республики открылся многофункциональный комплекс «Дворец единоборств», в г. Сарапуле открыт теннисный клуб с грунтовыми кортами, площадь которых составила 1,3 тыс. кв. метров.</w:t>
      </w:r>
    </w:p>
    <w:p w14:paraId="3D6A731E" w14:textId="77777777" w:rsidR="00BB25E0" w:rsidRPr="00BB25E0" w:rsidRDefault="00BB25E0" w:rsidP="00BB25E0">
      <w:pPr>
        <w:ind w:firstLine="567"/>
        <w:jc w:val="both"/>
        <w:rPr>
          <w:rFonts w:eastAsia="Calibri" w:cs="Arial"/>
        </w:rPr>
      </w:pPr>
      <w:r w:rsidRPr="00BB25E0">
        <w:rPr>
          <w:rFonts w:eastAsia="Calibri" w:cs="Arial"/>
        </w:rPr>
        <w:t>Для деятельности системы здравоохранения в г. Сарапуле построена амбулаторная поликлиника на 500 посещений в смену, в Завьяловском районе введён в эксплуатацию медицинский центр площадью 211 кв. метров, в Алнашском районе сдан в эксплуатацию корпус санатория на 63 койки.</w:t>
      </w:r>
    </w:p>
    <w:p w14:paraId="37CF1D31" w14:textId="77777777" w:rsidR="00BB25E0" w:rsidRPr="00BB25E0" w:rsidRDefault="00BB25E0" w:rsidP="00BB25E0">
      <w:pPr>
        <w:ind w:firstLine="567"/>
        <w:jc w:val="both"/>
        <w:rPr>
          <w:rFonts w:cs="Arial"/>
        </w:rPr>
      </w:pPr>
      <w:r w:rsidRPr="00BB25E0">
        <w:rPr>
          <w:rFonts w:cs="Arial"/>
        </w:rPr>
        <w:t>В Селтинском районе и г. Глазове открыты учреждения культуры клубного типа суммарно на 279 мест. В г. Воткинске построен детский культурно-досуговый центр "Музей занимательных наук".</w:t>
      </w:r>
    </w:p>
    <w:p w14:paraId="1F9FABBB" w14:textId="182ACF3A" w:rsidR="00BB25E0" w:rsidRPr="00BB25E0" w:rsidRDefault="00BB25E0" w:rsidP="00BB25E0">
      <w:pPr>
        <w:ind w:firstLine="567"/>
        <w:jc w:val="both"/>
        <w:rPr>
          <w:rFonts w:eastAsia="Times New Roman" w:cs="Arial"/>
          <w:szCs w:val="24"/>
          <w:lang w:eastAsia="ru-RU"/>
        </w:rPr>
      </w:pPr>
      <w:r w:rsidRPr="00BB25E0">
        <w:rPr>
          <w:rFonts w:eastAsia="Times New Roman" w:cs="Arial"/>
          <w:szCs w:val="24"/>
          <w:lang w:eastAsia="ru-RU"/>
        </w:rPr>
        <w:t>В прошлом году в республике было построено 17,9 тыс. новых благоустроенных квартир общей площадью 1</w:t>
      </w:r>
      <w:r w:rsidR="009052BA">
        <w:rPr>
          <w:rFonts w:eastAsia="Times New Roman" w:cs="Arial"/>
          <w:szCs w:val="24"/>
          <w:lang w:eastAsia="ru-RU"/>
        </w:rPr>
        <w:t> </w:t>
      </w:r>
      <w:r w:rsidRPr="00BB25E0">
        <w:rPr>
          <w:rFonts w:eastAsia="Times New Roman" w:cs="Arial"/>
          <w:szCs w:val="24"/>
          <w:lang w:eastAsia="ru-RU"/>
        </w:rPr>
        <w:t>239,3 тыс. кв. метров, что на</w:t>
      </w:r>
      <w:r w:rsidRPr="00BB25E0">
        <w:rPr>
          <w:rFonts w:cs="Arial"/>
        </w:rPr>
        <w:t xml:space="preserve"> 11,5% меньше объ</w:t>
      </w:r>
      <w:r w:rsidR="009052BA">
        <w:rPr>
          <w:rFonts w:cs="Arial"/>
        </w:rPr>
        <w:t>ё</w:t>
      </w:r>
      <w:r w:rsidRPr="00BB25E0">
        <w:rPr>
          <w:rFonts w:cs="Arial"/>
        </w:rPr>
        <w:t xml:space="preserve">мов сданного </w:t>
      </w:r>
      <w:r w:rsidR="009052BA">
        <w:rPr>
          <w:rFonts w:cs="Arial"/>
        </w:rPr>
        <w:br/>
      </w:r>
      <w:r w:rsidRPr="00BB25E0">
        <w:rPr>
          <w:rFonts w:cs="Arial"/>
        </w:rPr>
        <w:t xml:space="preserve">в 2024 году жилья. </w:t>
      </w:r>
      <w:r w:rsidRPr="00BB25E0">
        <w:rPr>
          <w:rFonts w:eastAsia="Times New Roman" w:cs="Arial"/>
          <w:szCs w:val="24"/>
          <w:lang w:eastAsia="ru-RU"/>
        </w:rPr>
        <w:t xml:space="preserve">В рейтинге введённого жилья среди регионов </w:t>
      </w:r>
      <w:r w:rsidRPr="00BB25E0">
        <w:rPr>
          <w:rFonts w:cs="Arial"/>
        </w:rPr>
        <w:t>Приволжского федерального округа</w:t>
      </w:r>
      <w:r w:rsidRPr="00BB25E0">
        <w:rPr>
          <w:rFonts w:eastAsia="Times New Roman" w:cs="Arial"/>
          <w:szCs w:val="24"/>
          <w:lang w:eastAsia="ru-RU"/>
        </w:rPr>
        <w:t xml:space="preserve"> Удмуртия по итогам 2025 года занимала 6 место. </w:t>
      </w:r>
      <w:r w:rsidRPr="00BB25E0">
        <w:rPr>
          <w:rFonts w:cs="Arial"/>
        </w:rPr>
        <w:t>Индивидуальными застройщиками было построено 638,0 тыс. кв. м жилья или 51,5% от общего объ</w:t>
      </w:r>
      <w:r w:rsidR="009052BA">
        <w:rPr>
          <w:rFonts w:cs="Arial"/>
        </w:rPr>
        <w:t>ё</w:t>
      </w:r>
      <w:r w:rsidRPr="00BB25E0">
        <w:rPr>
          <w:rFonts w:cs="Arial"/>
        </w:rPr>
        <w:t>ма ввода.</w:t>
      </w:r>
    </w:p>
    <w:p w14:paraId="4B8BF0FC" w14:textId="6B89EEDA" w:rsidR="00BB25E0" w:rsidRPr="00BB25E0" w:rsidRDefault="00BB25E0" w:rsidP="00BB25E0">
      <w:pPr>
        <w:ind w:firstLine="567"/>
        <w:jc w:val="both"/>
        <w:rPr>
          <w:rFonts w:eastAsia="Times New Roman" w:cs="Arial"/>
          <w:szCs w:val="24"/>
          <w:lang w:eastAsia="ru-RU"/>
        </w:rPr>
      </w:pPr>
      <w:r w:rsidRPr="00BB25E0">
        <w:rPr>
          <w:rFonts w:eastAsia="Times New Roman" w:cs="Arial"/>
          <w:szCs w:val="24"/>
          <w:lang w:eastAsia="ru-RU"/>
        </w:rPr>
        <w:lastRenderedPageBreak/>
        <w:t>Половина введённого жилья в республике построено населением (51,5% от общего ввода)</w:t>
      </w:r>
      <w:r w:rsidR="00227805">
        <w:rPr>
          <w:rFonts w:eastAsia="Times New Roman" w:cs="Arial"/>
          <w:szCs w:val="24"/>
          <w:lang w:eastAsia="ru-RU"/>
        </w:rPr>
        <w:t xml:space="preserve"> </w:t>
      </w:r>
      <w:r w:rsidRPr="00BB25E0">
        <w:rPr>
          <w:rFonts w:eastAsia="Times New Roman" w:cs="Arial"/>
          <w:szCs w:val="24"/>
          <w:lang w:eastAsia="ru-RU"/>
        </w:rPr>
        <w:t xml:space="preserve">с преобладанием малоэтажной застройки в один и два этажа. </w:t>
      </w:r>
      <w:r w:rsidR="00227805" w:rsidRPr="00BB25E0">
        <w:rPr>
          <w:rFonts w:eastAsia="Times New Roman" w:cs="Arial"/>
          <w:szCs w:val="24"/>
          <w:lang w:eastAsia="ru-RU"/>
        </w:rPr>
        <w:t xml:space="preserve">Все построенные </w:t>
      </w:r>
      <w:r w:rsidR="009052BA">
        <w:rPr>
          <w:rFonts w:eastAsia="Times New Roman" w:cs="Arial"/>
          <w:szCs w:val="24"/>
          <w:lang w:eastAsia="ru-RU"/>
        </w:rPr>
        <w:br/>
      </w:r>
      <w:r w:rsidR="00227805" w:rsidRPr="00BB25E0">
        <w:rPr>
          <w:rFonts w:eastAsia="Times New Roman" w:cs="Arial"/>
          <w:szCs w:val="24"/>
          <w:lang w:eastAsia="ru-RU"/>
        </w:rPr>
        <w:t xml:space="preserve">в 2024 году дома высотой 4 и более этажей введены </w:t>
      </w:r>
      <w:r w:rsidR="00227805">
        <w:rPr>
          <w:rFonts w:eastAsia="Times New Roman" w:cs="Arial"/>
          <w:szCs w:val="24"/>
          <w:lang w:eastAsia="ru-RU"/>
        </w:rPr>
        <w:t>з</w:t>
      </w:r>
      <w:r w:rsidR="00227805" w:rsidRPr="00BB25E0">
        <w:rPr>
          <w:rFonts w:eastAsia="Times New Roman" w:cs="Arial"/>
          <w:szCs w:val="24"/>
          <w:lang w:eastAsia="ru-RU"/>
        </w:rPr>
        <w:t>астройщик</w:t>
      </w:r>
      <w:r w:rsidR="00227805">
        <w:rPr>
          <w:rFonts w:eastAsia="Times New Roman" w:cs="Arial"/>
          <w:szCs w:val="24"/>
          <w:lang w:eastAsia="ru-RU"/>
        </w:rPr>
        <w:t>ами-</w:t>
      </w:r>
      <w:r w:rsidR="00227805" w:rsidRPr="00BB25E0">
        <w:rPr>
          <w:rFonts w:eastAsia="Times New Roman" w:cs="Arial"/>
          <w:szCs w:val="24"/>
          <w:lang w:eastAsia="ru-RU"/>
        </w:rPr>
        <w:t>юридическими лицами. Самы</w:t>
      </w:r>
      <w:r w:rsidR="00227805">
        <w:rPr>
          <w:rFonts w:eastAsia="Times New Roman" w:cs="Arial"/>
          <w:szCs w:val="24"/>
          <w:lang w:eastAsia="ru-RU"/>
        </w:rPr>
        <w:t>е</w:t>
      </w:r>
      <w:r w:rsidR="00227805" w:rsidRPr="00BB25E0">
        <w:rPr>
          <w:rFonts w:eastAsia="Times New Roman" w:cs="Arial"/>
          <w:szCs w:val="24"/>
          <w:lang w:eastAsia="ru-RU"/>
        </w:rPr>
        <w:t xml:space="preserve"> высоки</w:t>
      </w:r>
      <w:r w:rsidR="00227805">
        <w:rPr>
          <w:rFonts w:eastAsia="Times New Roman" w:cs="Arial"/>
          <w:szCs w:val="24"/>
          <w:lang w:eastAsia="ru-RU"/>
        </w:rPr>
        <w:t>е</w:t>
      </w:r>
      <w:r w:rsidR="00227805" w:rsidRPr="00BB25E0">
        <w:rPr>
          <w:rFonts w:eastAsia="Times New Roman" w:cs="Arial"/>
          <w:szCs w:val="24"/>
          <w:lang w:eastAsia="ru-RU"/>
        </w:rPr>
        <w:t xml:space="preserve"> дом</w:t>
      </w:r>
      <w:r w:rsidR="00227805">
        <w:rPr>
          <w:rFonts w:eastAsia="Times New Roman" w:cs="Arial"/>
          <w:szCs w:val="24"/>
          <w:lang w:eastAsia="ru-RU"/>
        </w:rPr>
        <w:t>а</w:t>
      </w:r>
      <w:r w:rsidR="00227805" w:rsidRPr="00BB25E0">
        <w:rPr>
          <w:rFonts w:eastAsia="Times New Roman" w:cs="Arial"/>
          <w:szCs w:val="24"/>
          <w:lang w:eastAsia="ru-RU"/>
        </w:rPr>
        <w:t xml:space="preserve"> </w:t>
      </w:r>
      <w:r w:rsidR="00227805">
        <w:rPr>
          <w:rFonts w:eastAsia="Times New Roman" w:cs="Arial"/>
          <w:szCs w:val="24"/>
          <w:lang w:eastAsia="ru-RU"/>
        </w:rPr>
        <w:t>строятся</w:t>
      </w:r>
      <w:r w:rsidR="00227805" w:rsidRPr="00BB25E0">
        <w:rPr>
          <w:rFonts w:eastAsia="Times New Roman" w:cs="Arial"/>
          <w:szCs w:val="24"/>
          <w:lang w:eastAsia="ru-RU"/>
        </w:rPr>
        <w:t xml:space="preserve"> в городе Ижевске</w:t>
      </w:r>
      <w:r w:rsidR="00227805">
        <w:rPr>
          <w:rFonts w:eastAsia="Times New Roman" w:cs="Arial"/>
          <w:szCs w:val="24"/>
          <w:lang w:eastAsia="ru-RU"/>
        </w:rPr>
        <w:t>, в 2025 году в столице республики возвели 37 домов с этажностью 17 и выше</w:t>
      </w:r>
      <w:r w:rsidR="00227805" w:rsidRPr="00BB25E0">
        <w:rPr>
          <w:rFonts w:eastAsia="Times New Roman" w:cs="Arial"/>
          <w:szCs w:val="24"/>
          <w:lang w:eastAsia="ru-RU"/>
        </w:rPr>
        <w:t>.</w:t>
      </w:r>
    </w:p>
    <w:p w14:paraId="1163EBB8" w14:textId="71ABEC02" w:rsidR="00C32AD1" w:rsidRPr="009052BA" w:rsidRDefault="00BB25E0" w:rsidP="009052BA">
      <w:pPr>
        <w:ind w:firstLine="567"/>
        <w:jc w:val="both"/>
        <w:rPr>
          <w:rFonts w:eastAsia="Times New Roman" w:cs="Arial"/>
          <w:szCs w:val="24"/>
          <w:lang w:eastAsia="ru-RU"/>
        </w:rPr>
      </w:pPr>
      <w:r w:rsidRPr="00BB25E0">
        <w:rPr>
          <w:rFonts w:eastAsia="Times New Roman" w:cs="Arial"/>
          <w:szCs w:val="24"/>
          <w:lang w:eastAsia="ru-RU"/>
        </w:rPr>
        <w:t>Искренне желаем всем специалистам, работающим в данной отрасли, крепкого здоровья, неиссякаемой энергии, благополучия в личной жизни. Пусть всё, что создано вашими руками прослужит долгие годы и принесёт много пользы людям.</w:t>
      </w:r>
      <w:r w:rsidR="009052BA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 wp14:anchorId="50E5F1CA" wp14:editId="7E468010">
            <wp:simplePos x="0" y="0"/>
            <wp:positionH relativeFrom="page">
              <wp:posOffset>0</wp:posOffset>
            </wp:positionH>
            <wp:positionV relativeFrom="paragraph">
              <wp:posOffset>-2363470</wp:posOffset>
            </wp:positionV>
            <wp:extent cx="736600" cy="10695305"/>
            <wp:effectExtent l="0" t="0" r="6350" b="0"/>
            <wp:wrapNone/>
            <wp:docPr id="215535802" name="Рисунок 215535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1069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2AD1" w:rsidRPr="009052BA" w:rsidSect="006C4618">
      <w:headerReference w:type="default" r:id="rId10"/>
      <w:footerReference w:type="default" r:id="rId11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E5BC4" w14:textId="77777777" w:rsidR="00AC47F5" w:rsidRDefault="00AC47F5" w:rsidP="000A4F53">
      <w:pPr>
        <w:spacing w:after="0" w:line="240" w:lineRule="auto"/>
      </w:pPr>
      <w:r>
        <w:separator/>
      </w:r>
    </w:p>
  </w:endnote>
  <w:endnote w:type="continuationSeparator" w:id="0">
    <w:p w14:paraId="0A04D27B" w14:textId="77777777" w:rsidR="00AC47F5" w:rsidRDefault="00AC47F5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33D44" w14:textId="77777777" w:rsidR="00AC47F5" w:rsidRDefault="00AC47F5" w:rsidP="000A4F53">
      <w:pPr>
        <w:spacing w:after="0" w:line="240" w:lineRule="auto"/>
      </w:pPr>
      <w:r>
        <w:separator/>
      </w:r>
    </w:p>
  </w:footnote>
  <w:footnote w:type="continuationSeparator" w:id="0">
    <w:p w14:paraId="17B5FD77" w14:textId="77777777" w:rsidR="00AC47F5" w:rsidRDefault="00AC47F5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403CF"/>
    <w:rsid w:val="0005702E"/>
    <w:rsid w:val="00064901"/>
    <w:rsid w:val="000A4F53"/>
    <w:rsid w:val="000D1199"/>
    <w:rsid w:val="000E6775"/>
    <w:rsid w:val="001730E9"/>
    <w:rsid w:val="001770CE"/>
    <w:rsid w:val="001E4C22"/>
    <w:rsid w:val="001E4FB4"/>
    <w:rsid w:val="001F02CC"/>
    <w:rsid w:val="001F11DC"/>
    <w:rsid w:val="001F66AB"/>
    <w:rsid w:val="002113E3"/>
    <w:rsid w:val="0021605C"/>
    <w:rsid w:val="00216178"/>
    <w:rsid w:val="00227805"/>
    <w:rsid w:val="002370CF"/>
    <w:rsid w:val="00240DA0"/>
    <w:rsid w:val="00281401"/>
    <w:rsid w:val="002B574C"/>
    <w:rsid w:val="002D799B"/>
    <w:rsid w:val="002E36A3"/>
    <w:rsid w:val="002E38E3"/>
    <w:rsid w:val="002E4066"/>
    <w:rsid w:val="002F43A8"/>
    <w:rsid w:val="00312213"/>
    <w:rsid w:val="003248EE"/>
    <w:rsid w:val="003D505E"/>
    <w:rsid w:val="00401FF7"/>
    <w:rsid w:val="0040472D"/>
    <w:rsid w:val="00442CD1"/>
    <w:rsid w:val="00477840"/>
    <w:rsid w:val="004A63C4"/>
    <w:rsid w:val="0050523C"/>
    <w:rsid w:val="00573838"/>
    <w:rsid w:val="005B3909"/>
    <w:rsid w:val="005F45B8"/>
    <w:rsid w:val="005F52D2"/>
    <w:rsid w:val="00615341"/>
    <w:rsid w:val="0065389D"/>
    <w:rsid w:val="0066125F"/>
    <w:rsid w:val="006C4618"/>
    <w:rsid w:val="006D0D8F"/>
    <w:rsid w:val="006D3A24"/>
    <w:rsid w:val="006E0A9C"/>
    <w:rsid w:val="006E5297"/>
    <w:rsid w:val="007238E9"/>
    <w:rsid w:val="007579C9"/>
    <w:rsid w:val="00775478"/>
    <w:rsid w:val="007C439E"/>
    <w:rsid w:val="007C5BAA"/>
    <w:rsid w:val="0081278D"/>
    <w:rsid w:val="00826E1A"/>
    <w:rsid w:val="00843273"/>
    <w:rsid w:val="008E5D6D"/>
    <w:rsid w:val="009052BA"/>
    <w:rsid w:val="00916081"/>
    <w:rsid w:val="00921D17"/>
    <w:rsid w:val="0094288E"/>
    <w:rsid w:val="00946D89"/>
    <w:rsid w:val="009B7156"/>
    <w:rsid w:val="009C3F79"/>
    <w:rsid w:val="009C57DA"/>
    <w:rsid w:val="009D2A00"/>
    <w:rsid w:val="00A06F52"/>
    <w:rsid w:val="00A27F77"/>
    <w:rsid w:val="00A6031B"/>
    <w:rsid w:val="00A623A9"/>
    <w:rsid w:val="00A94FD2"/>
    <w:rsid w:val="00AC1973"/>
    <w:rsid w:val="00AC47F5"/>
    <w:rsid w:val="00B4544A"/>
    <w:rsid w:val="00B84188"/>
    <w:rsid w:val="00B859C4"/>
    <w:rsid w:val="00B95517"/>
    <w:rsid w:val="00BB25E0"/>
    <w:rsid w:val="00BB403A"/>
    <w:rsid w:val="00BC1235"/>
    <w:rsid w:val="00BC4D24"/>
    <w:rsid w:val="00BD2ACE"/>
    <w:rsid w:val="00BD3503"/>
    <w:rsid w:val="00BE6A6C"/>
    <w:rsid w:val="00C233C9"/>
    <w:rsid w:val="00C32AD1"/>
    <w:rsid w:val="00C965D0"/>
    <w:rsid w:val="00CA0225"/>
    <w:rsid w:val="00CA1919"/>
    <w:rsid w:val="00CB1876"/>
    <w:rsid w:val="00CB55CD"/>
    <w:rsid w:val="00CF4783"/>
    <w:rsid w:val="00D01057"/>
    <w:rsid w:val="00D04954"/>
    <w:rsid w:val="00D0531B"/>
    <w:rsid w:val="00D55929"/>
    <w:rsid w:val="00D55ECE"/>
    <w:rsid w:val="00DA01F7"/>
    <w:rsid w:val="00DB4F2D"/>
    <w:rsid w:val="00DC3D74"/>
    <w:rsid w:val="00E71967"/>
    <w:rsid w:val="00EA5990"/>
    <w:rsid w:val="00ED3A58"/>
    <w:rsid w:val="00F35A65"/>
    <w:rsid w:val="00F37AFE"/>
    <w:rsid w:val="00F37CFA"/>
    <w:rsid w:val="00F438E2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6</cp:revision>
  <cp:lastPrinted>2026-08-05T05:28:00Z</cp:lastPrinted>
  <dcterms:created xsi:type="dcterms:W3CDTF">2026-08-05T05:04:00Z</dcterms:created>
  <dcterms:modified xsi:type="dcterms:W3CDTF">2026-08-07T04:39:00Z</dcterms:modified>
</cp:coreProperties>
</file>